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4690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Сравнение показателей гипохлорита по-новому ГОСТ Р </w:t>
      </w:r>
      <w:r w:rsidRPr="00C4690E">
        <w:rPr>
          <w:rFonts w:ascii="Calibri" w:eastAsia="+mn-ea" w:hAnsi="Calibri" w:cs="Times New Roman"/>
          <w:color w:val="000000"/>
          <w:kern w:val="24"/>
        </w:rPr>
        <w:t>57568-2017</w:t>
      </w:r>
      <w:r w:rsidR="00022E5E">
        <w:rPr>
          <w:rFonts w:ascii="Calibri" w:eastAsia="+mn-ea" w:hAnsi="Calibri" w:cs="Times New Roman"/>
          <w:color w:val="000000"/>
          <w:kern w:val="24"/>
        </w:rPr>
        <w:t xml:space="preserve"> </w:t>
      </w:r>
      <w:r w:rsidRPr="00C4690E">
        <w:rPr>
          <w:rFonts w:ascii="Calibri" w:eastAsia="+mn-ea" w:hAnsi="Calibri" w:cs="Times New Roman"/>
          <w:color w:val="000000"/>
          <w:kern w:val="24"/>
        </w:rPr>
        <w:t>и «</w:t>
      </w:r>
      <w:r w:rsidRPr="00C4690E">
        <w:rPr>
          <w:rFonts w:ascii="Times New Roman" w:eastAsia="Calibri" w:hAnsi="Times New Roman" w:cs="Times New Roman"/>
          <w:bCs/>
          <w:i/>
          <w:sz w:val="24"/>
          <w:szCs w:val="24"/>
        </w:rPr>
        <w:t>с</w:t>
      </w:r>
      <w:r w:rsidR="00022E5E">
        <w:rPr>
          <w:rFonts w:ascii="Times New Roman" w:eastAsia="Calibri" w:hAnsi="Times New Roman" w:cs="Times New Roman"/>
          <w:bCs/>
          <w:i/>
          <w:sz w:val="24"/>
          <w:szCs w:val="24"/>
        </w:rPr>
        <w:t>тарому» стандарту ГОСТ 11086-76 (продолжает действовать).</w:t>
      </w:r>
    </w:p>
    <w:p w:rsidR="00C4690E" w:rsidRPr="00C4690E" w:rsidRDefault="00C4690E" w:rsidP="00C4690E">
      <w:pPr>
        <w:spacing w:after="0" w:line="240" w:lineRule="auto"/>
        <w:rPr>
          <w:rFonts w:ascii="Times New Roman" w:eastAsia="PMingLiU" w:hAnsi="Times New Roman" w:cs="Times New Roman"/>
          <w:color w:val="000000"/>
          <w:kern w:val="24"/>
          <w:sz w:val="24"/>
          <w:szCs w:val="24"/>
          <w:lang w:eastAsia="ja-JP"/>
        </w:rPr>
      </w:pP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ГОСТ Р57568-2017 «Натрия гипохлорит раствор водный. Технические условия», введен с 1 февраля 2018 года. Этот стандарт, взамен ГОСТ 11086-76, специально разработан под требования Московского водоканала, который внедрил гипохлорит натрия мембранного качества для очистки питьевой воды. 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 России, гипохлорит натрия мембранного качества ГОСТ Р</w:t>
      </w:r>
      <w:r w:rsidR="00022E5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57568-</w:t>
      </w:r>
      <w:proofErr w:type="gramStart"/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2017  производится</w:t>
      </w:r>
      <w:proofErr w:type="gramEnd"/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на за</w:t>
      </w:r>
      <w:r w:rsidR="00A74D8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воде «ВТЕ Юго-Восток» в Москве</w:t>
      </w:r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90E" w:rsidRPr="00C4690E" w:rsidRDefault="00C4690E" w:rsidP="00C4690E">
      <w:pPr>
        <w:spacing w:after="0" w:line="240" w:lineRule="auto"/>
        <w:ind w:firstLine="709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Сравнительные характеристики </w:t>
      </w:r>
    </w:p>
    <w:p w:rsidR="00C4690E" w:rsidRPr="00C4690E" w:rsidRDefault="00C4690E" w:rsidP="00C4690E">
      <w:pPr>
        <w:spacing w:after="0" w:line="276" w:lineRule="auto"/>
        <w:jc w:val="center"/>
        <w:rPr>
          <w:rFonts w:ascii="Calibri" w:eastAsia="+mn-ea" w:hAnsi="Calibri" w:cs="+mn-cs"/>
          <w:color w:val="000000"/>
          <w:kern w:val="24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402"/>
        <w:gridCol w:w="2760"/>
        <w:gridCol w:w="2337"/>
      </w:tblGrid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№</w:t>
            </w:r>
          </w:p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ГОСТ Р57568-2017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ГОСТ 11086-76 м. А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Внешний ВИД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88"/>
                <w:sz w:val="18"/>
                <w:szCs w:val="18"/>
              </w:rPr>
              <w:t>Жидкость от желтого до зеленовато-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 xml:space="preserve"> желтого цвета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Жидкость зеленовато-желтого цвета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Коэффициент светопропускания. %. не менее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4"/>
                <w:sz w:val="18"/>
                <w:szCs w:val="18"/>
              </w:rPr>
              <w:t>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20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активного хлора, 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, не менее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170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Arial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 концентрация  щелочных  компонентов  в  пересчете на NaOH. 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 xml:space="preserve"> ,в пределах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4"/>
                <w:sz w:val="18"/>
                <w:szCs w:val="18"/>
              </w:rPr>
              <w:t>10—20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10-20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железа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Fe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,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2.5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20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доля хлорат-ионов (С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  <w:lang w:val="en-US"/>
              </w:rPr>
              <w:t>lO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  <w:vertAlign w:val="sub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-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). % (*).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2.4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хлорит-ионов (ClO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bscript"/>
              </w:rPr>
              <w:t>2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-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,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2.0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бромат-ионов (BrO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b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-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1"/>
                <w:sz w:val="18"/>
                <w:szCs w:val="18"/>
              </w:rPr>
              <w:t>260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мышьяка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As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),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0"/>
                <w:sz w:val="18"/>
                <w:szCs w:val="18"/>
              </w:rPr>
              <w:t>0.20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кадмия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Cd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 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,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0"/>
                <w:sz w:val="18"/>
                <w:szCs w:val="18"/>
              </w:rPr>
              <w:t>0.45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хрома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Сг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0"/>
                <w:sz w:val="18"/>
                <w:szCs w:val="18"/>
              </w:rPr>
              <w:t>0.45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ртути (Н</w:t>
            </w:r>
            <w:r w:rsidRPr="00C4690E">
              <w:rPr>
                <w:rFonts w:ascii="Times New Roman" w:eastAsia="Arial" w:hAnsi="Times New Roman"/>
                <w:sz w:val="18"/>
                <w:szCs w:val="18"/>
                <w:lang w:val="en-US"/>
              </w:rPr>
              <w:t>g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eastAsia="Arial" w:hAnsi="Times New Roman"/>
                <w:w w:val="90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0"/>
                <w:sz w:val="18"/>
                <w:szCs w:val="18"/>
              </w:rPr>
              <w:t>0.60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b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никеля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Ni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0"/>
                <w:sz w:val="18"/>
                <w:szCs w:val="18"/>
              </w:rPr>
              <w:t>0.45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свинца (РЬ).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2.6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сурьмы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Sb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, не болев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3,4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rPr>
                <w:rFonts w:ascii="Times New Roman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Массовая концентрация селена (</w:t>
            </w:r>
            <w:proofErr w:type="spellStart"/>
            <w:r w:rsidRPr="00C4690E">
              <w:rPr>
                <w:rFonts w:ascii="Times New Roman" w:eastAsia="Arial" w:hAnsi="Times New Roman"/>
                <w:sz w:val="18"/>
                <w:szCs w:val="18"/>
              </w:rPr>
              <w:t>Se</w:t>
            </w:r>
            <w:proofErr w:type="spellEnd"/>
            <w:r w:rsidRPr="00C4690E">
              <w:rPr>
                <w:rFonts w:ascii="Times New Roman" w:eastAsia="Arial" w:hAnsi="Times New Roman"/>
                <w:sz w:val="18"/>
                <w:szCs w:val="18"/>
              </w:rPr>
              <w:t>). мг/дм</w:t>
            </w:r>
            <w:r w:rsidRPr="00C4690E">
              <w:rPr>
                <w:rFonts w:ascii="Times New Roman" w:eastAsia="Arial" w:hAnsi="Times New Roman"/>
                <w:sz w:val="18"/>
                <w:szCs w:val="18"/>
                <w:vertAlign w:val="superscript"/>
              </w:rPr>
              <w:t>3</w:t>
            </w:r>
            <w:r w:rsidRPr="00C4690E">
              <w:rPr>
                <w:rFonts w:ascii="Times New Roman" w:eastAsia="Arial" w:hAnsi="Times New Roman"/>
                <w:sz w:val="18"/>
                <w:szCs w:val="18"/>
              </w:rPr>
              <w:t>. не более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jc w:val="center"/>
              <w:rPr>
                <w:rFonts w:ascii="Times New Roman" w:eastAsia="Arial" w:hAnsi="Times New Roman"/>
                <w:w w:val="90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3,4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Не нормируется</w:t>
            </w:r>
          </w:p>
        </w:tc>
      </w:tr>
      <w:tr w:rsidR="00C4690E" w:rsidRPr="00C4690E" w:rsidTr="00C4690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spacing w:line="276" w:lineRule="auto"/>
              <w:jc w:val="center"/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rPr>
                <w:rFonts w:ascii="Times New Roman" w:eastAsia="Arial" w:hAnsi="Times New Roman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sz w:val="18"/>
                <w:szCs w:val="18"/>
              </w:rPr>
              <w:t>Примечание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90E" w:rsidRPr="00C4690E" w:rsidRDefault="00C4690E" w:rsidP="00C4690E">
            <w:pPr>
              <w:rPr>
                <w:rFonts w:ascii="Times New Roman" w:eastAsia="Arial" w:hAnsi="Times New Roman"/>
                <w:w w:val="92"/>
                <w:sz w:val="18"/>
                <w:szCs w:val="18"/>
              </w:rPr>
            </w:pP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Допускается потеря активного хлора не более 2% в сутки от первоначального содержания, а также увеличение содержания хлорат-ионов, бромат-ионов, хлорит-ионов не более 10% от первоначального содержания (при условии хранения продукта при температуре не выше 20</w:t>
            </w: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  <w:vertAlign w:val="superscript"/>
              </w:rPr>
              <w:t>о</w:t>
            </w:r>
            <w:r w:rsidRPr="00C4690E">
              <w:rPr>
                <w:rFonts w:ascii="Times New Roman" w:eastAsia="Arial" w:hAnsi="Times New Roman"/>
                <w:w w:val="92"/>
                <w:sz w:val="18"/>
                <w:szCs w:val="18"/>
              </w:rPr>
              <w:t>С)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E" w:rsidRPr="00C4690E" w:rsidRDefault="00C4690E" w:rsidP="00C4690E">
            <w:pPr>
              <w:tabs>
                <w:tab w:val="left" w:pos="0"/>
              </w:tabs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</w:pPr>
            <w:r w:rsidRPr="00C4690E">
              <w:rPr>
                <w:rFonts w:ascii="Times New Roman" w:eastAsia="+mn-ea" w:hAnsi="Times New Roman"/>
                <w:color w:val="000000"/>
                <w:kern w:val="24"/>
                <w:sz w:val="18"/>
                <w:szCs w:val="18"/>
              </w:rPr>
              <w:t>Допускается потеря активного хлора по истечении 10 суток со дня отгрузки не более 30% первоначального содержания и изменение окраски до красновато-коричневого цвета</w:t>
            </w:r>
          </w:p>
        </w:tc>
      </w:tr>
    </w:tbl>
    <w:p w:rsidR="00C4690E" w:rsidRPr="00C4690E" w:rsidRDefault="00C4690E" w:rsidP="00C4690E">
      <w:pPr>
        <w:spacing w:after="200" w:line="276" w:lineRule="auto"/>
        <w:rPr>
          <w:rFonts w:ascii="Times New Roman" w:eastAsia="SimSun" w:hAnsi="Times New Roman" w:cs="Arial"/>
          <w:color w:val="000000"/>
          <w:kern w:val="24"/>
          <w:sz w:val="24"/>
          <w:szCs w:val="24"/>
          <w:lang w:eastAsia="ru-RU"/>
        </w:rPr>
      </w:pPr>
    </w:p>
    <w:p w:rsidR="00C4690E" w:rsidRPr="00C4690E" w:rsidRDefault="00C4690E" w:rsidP="00C4690E">
      <w:pPr>
        <w:spacing w:after="200" w:line="276" w:lineRule="auto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>Для потребителя существенными преимуществами обладает именно гипохлорит, отвечающий новому стандарту. Так, новые требования коснулись наиболее проблемного компонента – железа, влияющего на стабильность раствора и напрямую связанного с качеством обработанной воды.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 xml:space="preserve"> Допустимое содержание железа снижено в 8 раз с 20 до 2,5 мг. /дм.</w:t>
      </w:r>
      <w:r w:rsidRPr="00C4690E">
        <w:rPr>
          <w:rFonts w:ascii="Times New Roman" w:eastAsia="SimSun" w:hAnsi="Times New Roman" w:cs="Times New Roman"/>
          <w:color w:val="000000"/>
          <w:kern w:val="24"/>
          <w:position w:val="7"/>
          <w:sz w:val="24"/>
          <w:szCs w:val="24"/>
          <w:vertAlign w:val="superscript"/>
          <w:lang w:eastAsia="ru-RU"/>
        </w:rPr>
        <w:t>3</w:t>
      </w: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 xml:space="preserve"> В ГОСТ Р допустимое снижение активного хлора, в пересчете на 10 дней составляет 20%, что в полтора раза ниже чем в «старом» ГОСТе.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 xml:space="preserve"> В ГОСТ 11086 от 1976 года не нормировалось содержание в растворе и увеличение концентрации в процессе хранения хлорат-ионов, бромат-ионов и хлорит-ионов. Содержание других металлов и неметаллов: мышьяка, хрома, ртути, свинца, никеля, сурьмы и селена, которые при попадании в воду, оказывают крайне негативное воздействие на здоровье человека и на экологию вообще не контролировалось.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>В химически чистом гипохлорите по ГОСТ от 2018 года, который выпускается по мембранным технологиям, содержание вредных веществ ничтожно мало.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>Значительно улучшены требования и к визуальной характеристике продукта.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>Если раньше допускался цвет до красновато-коричневого, то теперь жидкость от желтого до зеленовато-желтого цвета.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 xml:space="preserve">В растворе отсутствуют механические примеси.  </w:t>
      </w:r>
    </w:p>
    <w:p w:rsidR="00C4690E" w:rsidRPr="00C4690E" w:rsidRDefault="00C4690E" w:rsidP="00C4690E">
      <w:pPr>
        <w:spacing w:after="200" w:line="276" w:lineRule="auto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>Коэффициент светопропускания повысился с 20% до 30%.</w:t>
      </w:r>
    </w:p>
    <w:p w:rsidR="00C4690E" w:rsidRDefault="00C4690E" w:rsidP="00C469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2E5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Преимущества применения химически чистого гипохлорита натрия, изготовленного по мембранным технологиям в соответствии с ГОСТ Р 57568-2017</w:t>
      </w:r>
      <w:r w:rsidRPr="00022E5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022E5E" w:rsidRPr="00022E5E" w:rsidRDefault="00022E5E" w:rsidP="00C469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4690E">
        <w:rPr>
          <w:rFonts w:ascii="Times New Roman" w:eastAsia="Calibri" w:hAnsi="Times New Roman" w:cs="Times New Roman"/>
          <w:bCs/>
          <w:sz w:val="24"/>
          <w:szCs w:val="24"/>
        </w:rPr>
        <w:t>1.Стабильность раствора.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4690E">
        <w:rPr>
          <w:rFonts w:ascii="Times New Roman" w:eastAsia="Calibri" w:hAnsi="Times New Roman" w:cs="Times New Roman"/>
          <w:bCs/>
          <w:sz w:val="24"/>
          <w:szCs w:val="24"/>
        </w:rPr>
        <w:t>2. Повышение качества обработанной воды.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C4690E">
        <w:rPr>
          <w:rFonts w:ascii="Times New Roman" w:eastAsia="Calibri" w:hAnsi="Times New Roman" w:cs="Times New Roman"/>
          <w:bCs/>
          <w:sz w:val="24"/>
          <w:szCs w:val="24"/>
        </w:rPr>
        <w:t>3. Пролонгированное дезинфицирующее действие.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>4. Снижение коррозионной активности обработанной воды.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>5. Снижение негативного воздействия на здоровье человека и на экологию.</w:t>
      </w:r>
    </w:p>
    <w:p w:rsidR="00C4690E" w:rsidRPr="00C4690E" w:rsidRDefault="00C4690E" w:rsidP="00C4690E">
      <w:pPr>
        <w:spacing w:after="0" w:line="240" w:lineRule="auto"/>
        <w:ind w:firstLine="709"/>
        <w:rPr>
          <w:rFonts w:ascii="Times New Roman" w:eastAsia="SimSun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</w:pPr>
      <w:r w:rsidRPr="00C4690E">
        <w:rPr>
          <w:rFonts w:ascii="Times New Roman" w:eastAsia="SimSun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>6. Улучшение физико-химических и визуальных показателей продукта. </w:t>
      </w:r>
    </w:p>
    <w:p w:rsidR="00C4690E" w:rsidRPr="00A74D88" w:rsidRDefault="00C4690E" w:rsidP="00C4690E">
      <w:pPr>
        <w:spacing w:after="0" w:line="240" w:lineRule="auto"/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</w:pPr>
      <w:r w:rsidRPr="00C4690E">
        <w:rPr>
          <w:rFonts w:ascii="Calibri" w:eastAsia="SimSun" w:hAnsi="Calibri" w:cs="Times New Roman"/>
          <w:bCs/>
          <w:iCs/>
          <w:color w:val="000000"/>
          <w:kern w:val="24"/>
        </w:rPr>
        <w:t xml:space="preserve">              7. </w:t>
      </w:r>
      <w:r w:rsidRPr="00A74D88">
        <w:rPr>
          <w:rFonts w:ascii="Times New Roman" w:eastAsia="SimSun" w:hAnsi="Times New Roman" w:cs="Times New Roman"/>
          <w:color w:val="000000"/>
          <w:kern w:val="24"/>
          <w:sz w:val="24"/>
          <w:szCs w:val="24"/>
          <w:lang w:eastAsia="ru-RU"/>
        </w:rPr>
        <w:t xml:space="preserve">Надёжная работа оборудования. </w:t>
      </w:r>
    </w:p>
    <w:p w:rsidR="00C4690E" w:rsidRPr="00C4690E" w:rsidRDefault="00C4690E" w:rsidP="00C4690E">
      <w:pPr>
        <w:spacing w:line="256" w:lineRule="auto"/>
        <w:rPr>
          <w:rFonts w:ascii="Calibri" w:eastAsia="Times New Roman" w:hAnsi="Calibri" w:cs="Times New Roman"/>
        </w:rPr>
      </w:pPr>
    </w:p>
    <w:sectPr w:rsidR="00C4690E" w:rsidRPr="00C4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657DE"/>
    <w:multiLevelType w:val="hybridMultilevel"/>
    <w:tmpl w:val="5558696A"/>
    <w:lvl w:ilvl="0" w:tplc="15B2A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B4"/>
    <w:rsid w:val="00022E5E"/>
    <w:rsid w:val="00146D18"/>
    <w:rsid w:val="002C5229"/>
    <w:rsid w:val="00341BB8"/>
    <w:rsid w:val="003B322C"/>
    <w:rsid w:val="00587648"/>
    <w:rsid w:val="0061606F"/>
    <w:rsid w:val="0065346E"/>
    <w:rsid w:val="00853325"/>
    <w:rsid w:val="00906D6D"/>
    <w:rsid w:val="00A649B7"/>
    <w:rsid w:val="00A74D88"/>
    <w:rsid w:val="00B87C43"/>
    <w:rsid w:val="00C4690E"/>
    <w:rsid w:val="00C97DFE"/>
    <w:rsid w:val="00E550B4"/>
    <w:rsid w:val="00FB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3734"/>
  <w15:chartTrackingRefBased/>
  <w15:docId w15:val="{3ABB388C-C97C-4339-B784-6449679D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22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69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Фальков</cp:lastModifiedBy>
  <cp:revision>6</cp:revision>
  <dcterms:created xsi:type="dcterms:W3CDTF">2019-02-28T10:28:00Z</dcterms:created>
  <dcterms:modified xsi:type="dcterms:W3CDTF">2026-01-26T09:03:00Z</dcterms:modified>
</cp:coreProperties>
</file>