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5D" w:rsidRPr="007E0458" w:rsidRDefault="007E0458" w:rsidP="0008455D">
      <w:pPr>
        <w:rPr>
          <w:b/>
          <w:sz w:val="28"/>
          <w:szCs w:val="28"/>
        </w:rPr>
      </w:pPr>
      <w:r w:rsidRPr="007E0458">
        <w:rPr>
          <w:b/>
          <w:sz w:val="28"/>
          <w:szCs w:val="28"/>
        </w:rPr>
        <w:t>Гипохлорит натрия REKON ГОСТ 11086-76</w:t>
      </w:r>
    </w:p>
    <w:p w:rsidR="0008455D" w:rsidRPr="0008455D" w:rsidRDefault="007E0458" w:rsidP="0008455D">
      <w:r>
        <w:t>Профессиональное д</w:t>
      </w:r>
      <w:bookmarkStart w:id="0" w:name="_GoBack"/>
      <w:bookmarkEnd w:id="0"/>
      <w:r w:rsidR="0008455D" w:rsidRPr="0008455D">
        <w:t>езинфицирующее средство для обеззараживания воды в плавательных</w:t>
      </w:r>
    </w:p>
    <w:p w:rsidR="0008455D" w:rsidRPr="0008455D" w:rsidRDefault="0008455D" w:rsidP="0008455D">
      <w:r w:rsidRPr="0008455D">
        <w:t>и гидромассажных бассейнах, и аквапарках.</w:t>
      </w:r>
    </w:p>
    <w:p w:rsidR="0008455D" w:rsidRPr="0008455D" w:rsidRDefault="0008455D" w:rsidP="0008455D"/>
    <w:p w:rsidR="0008455D" w:rsidRPr="0008455D" w:rsidRDefault="0008455D" w:rsidP="0008455D">
      <w:pPr>
        <w:rPr>
          <w:b/>
        </w:rPr>
      </w:pPr>
      <w:r w:rsidRPr="0008455D">
        <w:rPr>
          <w:b/>
        </w:rPr>
        <w:t>СПОСОБ ПРИМЕНЕНИЯ:</w:t>
      </w:r>
    </w:p>
    <w:p w:rsidR="0008455D" w:rsidRPr="0008455D" w:rsidRDefault="0008455D" w:rsidP="0008455D">
      <w:r w:rsidRPr="0008455D">
        <w:t>Средство предназначено для регулярного дозирования с использованием автоматических станций дозации! При поддержании уровня рН в диапазоне от 7.2 – 7.6 и поддержания свободного-общего хлора в чаше бассейна 0.3 – 0,5 достигается пролонгированный дезинфицирующий эффект.</w:t>
      </w:r>
    </w:p>
    <w:p w:rsidR="0008455D" w:rsidRPr="0008455D" w:rsidRDefault="0008455D" w:rsidP="0008455D">
      <w:r w:rsidRPr="0008455D">
        <w:t>Ориентировочный расход: 300 мг на 10 м</w:t>
      </w:r>
      <w:r w:rsidRPr="0008455D">
        <w:rPr>
          <w:vertAlign w:val="superscript"/>
        </w:rPr>
        <w:t xml:space="preserve">3 </w:t>
      </w:r>
      <w:r w:rsidRPr="0008455D">
        <w:t xml:space="preserve">воды. Продукт готов к применению и совместим с отечественными и импортными автоматическими станциями дозации. Допускается применение при ручной дозации, вместо гипохлорита кальция из расчета 3 кг гипохлорита натрия на 1 кг 60% гипохлорита кальция. </w:t>
      </w:r>
    </w:p>
    <w:p w:rsidR="0008455D" w:rsidRPr="0008455D" w:rsidRDefault="0008455D" w:rsidP="0008455D">
      <w:r w:rsidRPr="0008455D">
        <w:rPr>
          <w:b/>
        </w:rPr>
        <w:t xml:space="preserve">Вниманию Потребителей! </w:t>
      </w:r>
      <w:r w:rsidRPr="0008455D">
        <w:t xml:space="preserve"> Указанные пропорции не являются инструкцией по применению, а носят рекомендательный характер, так как расход напрямую зависит от физико-химического и микробиологического состава воды в бассейне.</w:t>
      </w:r>
    </w:p>
    <w:p w:rsidR="0008455D" w:rsidRPr="0008455D" w:rsidRDefault="0008455D" w:rsidP="0008455D">
      <w:r w:rsidRPr="0008455D">
        <w:rPr>
          <w:b/>
        </w:rPr>
        <w:t>МЕРЫ ПРЕДОСТОРОЖНОСТИ: Внимательно ознакомьтесь с правилами безопасного обращения, хранения и транспортировки!</w:t>
      </w:r>
      <w:r w:rsidRPr="0008455D">
        <w:t xml:space="preserve"> Оказывает токсическое воздействие при поступлении в организм через органы дыхания, пищеварения и кожный покров, сильное раздражающее воздействие на слизистые оболочки! Не допускается контакт с другими химическими веществами, т.к. может привести к возникновению пожара, взрыву или выделению токсичных газов. При работе используйте защитные перчатки, спецодежду, очки, маску.</w:t>
      </w:r>
    </w:p>
    <w:p w:rsidR="0008455D" w:rsidRPr="0008455D" w:rsidRDefault="0008455D" w:rsidP="0008455D">
      <w:r w:rsidRPr="0008455D">
        <w:rPr>
          <w:b/>
        </w:rPr>
        <w:t xml:space="preserve">МЕРЫ ПЕРВОЙ ПОМОЩИ: </w:t>
      </w:r>
      <w:r w:rsidRPr="0008455D">
        <w:t>Незамедлительно обратитесь к врачу!</w:t>
      </w:r>
    </w:p>
    <w:p w:rsidR="0008455D" w:rsidRPr="0008455D" w:rsidRDefault="0008455D" w:rsidP="0008455D">
      <w:r w:rsidRPr="0008455D">
        <w:t>-при вдыхании: свежий воздух, покой, тепло. Вдыхание щелочных растворов (питьевой соды, буры). Произвести ингаляцию кислородом.</w:t>
      </w:r>
    </w:p>
    <w:p w:rsidR="0008455D" w:rsidRPr="0008455D" w:rsidRDefault="0008455D" w:rsidP="0008455D">
      <w:r w:rsidRPr="0008455D">
        <w:t xml:space="preserve"> -при попадании в глаза: немедленно промыть глаза обильной струей воды в течение 15-20 минут. Ввести в конъюнктивный </w:t>
      </w:r>
    </w:p>
    <w:p w:rsidR="0008455D" w:rsidRPr="0008455D" w:rsidRDefault="0008455D" w:rsidP="0008455D">
      <w:r w:rsidRPr="0008455D">
        <w:t>мешок 1-2 капли 2% раствора новокаина, а также 30% раствора альбуцида.</w:t>
      </w:r>
    </w:p>
    <w:p w:rsidR="0008455D" w:rsidRPr="0008455D" w:rsidRDefault="0008455D" w:rsidP="0008455D">
      <w:r w:rsidRPr="0008455D">
        <w:t xml:space="preserve"> -при проглатывании: промыть рот и желудок водой, активированный уголь. Противоядие – 1% раствор тиосульфата натрия. </w:t>
      </w:r>
    </w:p>
    <w:p w:rsidR="0008455D" w:rsidRPr="0008455D" w:rsidRDefault="0008455D" w:rsidP="0008455D">
      <w:r w:rsidRPr="0008455D">
        <w:t xml:space="preserve">-при попадании на кожу: снять загрязненную одежду, обильно промыть проточной водой не менее 15 минут. Сделать примочки </w:t>
      </w:r>
    </w:p>
    <w:p w:rsidR="0008455D" w:rsidRPr="0008455D" w:rsidRDefault="0008455D" w:rsidP="0008455D">
      <w:r w:rsidRPr="0008455D">
        <w:t xml:space="preserve">5% раствором уксусной кислоты. </w:t>
      </w:r>
    </w:p>
    <w:p w:rsidR="0008455D" w:rsidRPr="0008455D" w:rsidRDefault="0008455D" w:rsidP="0008455D">
      <w:r w:rsidRPr="0008455D">
        <w:rPr>
          <w:b/>
        </w:rPr>
        <w:t>УСЛОВИЯ ХРАНЕНИЯ:</w:t>
      </w:r>
      <w:r w:rsidRPr="0008455D">
        <w:t xml:space="preserve"> </w:t>
      </w:r>
    </w:p>
    <w:p w:rsidR="0008455D" w:rsidRPr="0008455D" w:rsidRDefault="0008455D" w:rsidP="0008455D">
      <w:r w:rsidRPr="0008455D">
        <w:t>Средство хранят в сухих и закрытых складских помещениях, защищённых от солнечного света при температуре от +5 до +20 </w:t>
      </w:r>
      <w:proofErr w:type="spellStart"/>
      <w:r w:rsidRPr="0008455D">
        <w:rPr>
          <w:vertAlign w:val="superscript"/>
        </w:rPr>
        <w:t>о</w:t>
      </w:r>
      <w:r w:rsidRPr="0008455D">
        <w:t>С</w:t>
      </w:r>
      <w:proofErr w:type="spellEnd"/>
      <w:r w:rsidRPr="0008455D">
        <w:t>. Не допускать замерзания. Беречь от нагрева. </w:t>
      </w:r>
    </w:p>
    <w:p w:rsidR="0008455D" w:rsidRPr="0008455D" w:rsidRDefault="0008455D" w:rsidP="0008455D">
      <w:r w:rsidRPr="0008455D">
        <w:t>Не допускается хранение совместно с гипохлоритом натрия органических веществ, кислот, горючих материалов и продуктов питания, в местах, недоступных детям. </w:t>
      </w:r>
    </w:p>
    <w:p w:rsidR="0008455D" w:rsidRPr="0008455D" w:rsidRDefault="0008455D" w:rsidP="0008455D">
      <w:r w:rsidRPr="0008455D">
        <w:rPr>
          <w:b/>
        </w:rPr>
        <w:lastRenderedPageBreak/>
        <w:t>МЕРЫ ЗАЩИТЫ ОТКРУЖАЮЩЕЙ СРЕДЫ:</w:t>
      </w:r>
      <w:r w:rsidRPr="0008455D">
        <w:t xml:space="preserve"> не допускайте попадания неразбавленного средства в сточные, поверхностные или подземные воды и в канализацию.</w:t>
      </w:r>
    </w:p>
    <w:p w:rsidR="0008455D" w:rsidRPr="0008455D" w:rsidRDefault="0008455D" w:rsidP="0008455D">
      <w:r w:rsidRPr="0008455D">
        <w:rPr>
          <w:b/>
        </w:rPr>
        <w:t>ДАТА ИЗГОТОВЛЕНИЯ И № ПАРТИИ:</w:t>
      </w:r>
      <w:r w:rsidRPr="0008455D">
        <w:t xml:space="preserve"> см. на упаковке.</w:t>
      </w:r>
    </w:p>
    <w:p w:rsidR="0008455D" w:rsidRPr="0008455D" w:rsidRDefault="0008455D" w:rsidP="0008455D">
      <w:r w:rsidRPr="0008455D">
        <w:rPr>
          <w:b/>
        </w:rPr>
        <w:t>СРОК ГОДНОСТИ:</w:t>
      </w:r>
      <w:r w:rsidRPr="0008455D">
        <w:t xml:space="preserve"> 1 год в невскрытой упаковке изготовителя. </w:t>
      </w:r>
    </w:p>
    <w:p w:rsidR="0008455D" w:rsidRPr="0008455D" w:rsidRDefault="0008455D" w:rsidP="0008455D">
      <w:r w:rsidRPr="0008455D">
        <w:t xml:space="preserve">По истечении гарантийного </w:t>
      </w:r>
      <w:proofErr w:type="gramStart"/>
      <w:r w:rsidRPr="0008455D">
        <w:t>срока  может</w:t>
      </w:r>
      <w:proofErr w:type="gramEnd"/>
      <w:r w:rsidRPr="0008455D">
        <w:t xml:space="preserve"> произойти значительная  потеря активного хлора, что приведёт к увеличению его удельного расхода.</w:t>
      </w:r>
    </w:p>
    <w:p w:rsidR="0008455D" w:rsidRPr="0008455D" w:rsidRDefault="0008455D" w:rsidP="0008455D">
      <w:pPr>
        <w:rPr>
          <w:vertAlign w:val="superscript"/>
        </w:rPr>
      </w:pPr>
      <w:r w:rsidRPr="0008455D">
        <w:t xml:space="preserve"> </w:t>
      </w:r>
    </w:p>
    <w:p w:rsidR="0008455D" w:rsidRPr="0008455D" w:rsidRDefault="0008455D" w:rsidP="0008455D">
      <w:r w:rsidRPr="0008455D">
        <w:rPr>
          <w:b/>
        </w:rPr>
        <w:t>СОСТАВ</w:t>
      </w:r>
      <w:r w:rsidRPr="0008455D">
        <w:t xml:space="preserve">: гипохлорит натрия 180-190 гр./л., щелочь, вода </w:t>
      </w:r>
    </w:p>
    <w:p w:rsidR="00F45FC7" w:rsidRDefault="00F45FC7"/>
    <w:p w:rsidR="00F45FC7" w:rsidRDefault="00F45FC7">
      <w:r w:rsidRPr="00F45FC7">
        <w:rPr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BEC4B4" wp14:editId="598D01D5">
            <wp:simplePos x="0" y="0"/>
            <wp:positionH relativeFrom="column">
              <wp:posOffset>819150</wp:posOffset>
            </wp:positionH>
            <wp:positionV relativeFrom="paragraph">
              <wp:posOffset>218440</wp:posOffset>
            </wp:positionV>
            <wp:extent cx="1409700" cy="1400175"/>
            <wp:effectExtent l="0" t="0" r="0" b="9525"/>
            <wp:wrapNone/>
            <wp:docPr id="1" name="Рисунок 1" descr="C:\Users\User\Desktop\Рекон\Договоры,сделки\Подписи и  печати\Печать Рекон СП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кон\Договоры,сделки\Подписи и  печати\Печать Рекон СП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8F4" w:rsidRDefault="00F45FC7">
      <w:r w:rsidRPr="0009630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FBEE928" wp14:editId="2A03604D">
            <wp:simplePos x="0" y="0"/>
            <wp:positionH relativeFrom="column">
              <wp:posOffset>971550</wp:posOffset>
            </wp:positionH>
            <wp:positionV relativeFrom="paragraph">
              <wp:posOffset>9525</wp:posOffset>
            </wp:positionV>
            <wp:extent cx="1133475" cy="219075"/>
            <wp:effectExtent l="0" t="0" r="9525" b="9525"/>
            <wp:wrapNone/>
            <wp:docPr id="2" name="Рисунок 2" descr="E:\раб стол\реквизиты\РЕКОН\подпись печать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 стол\реквизиты\РЕКОН\подпись печать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5FC7">
        <w:t>Начальник ОТК    ______________ / Летова Е.В./</w:t>
      </w:r>
    </w:p>
    <w:sectPr w:rsidR="00B4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5D"/>
    <w:rsid w:val="0008455D"/>
    <w:rsid w:val="003F031A"/>
    <w:rsid w:val="007E0458"/>
    <w:rsid w:val="00D1321D"/>
    <w:rsid w:val="00F4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CF10"/>
  <w15:chartTrackingRefBased/>
  <w15:docId w15:val="{31E78566-BF5E-4287-A6DD-9C0C210F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Фальков</dc:creator>
  <cp:keywords/>
  <dc:description/>
  <cp:lastModifiedBy>Фальков</cp:lastModifiedBy>
  <cp:revision>3</cp:revision>
  <dcterms:created xsi:type="dcterms:W3CDTF">2024-03-14T09:17:00Z</dcterms:created>
  <dcterms:modified xsi:type="dcterms:W3CDTF">2024-04-01T08:40:00Z</dcterms:modified>
</cp:coreProperties>
</file>