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9F" w:rsidRPr="00746894" w:rsidRDefault="00746894" w:rsidP="00746894">
      <w:pPr>
        <w:rPr>
          <w:sz w:val="28"/>
          <w:szCs w:val="28"/>
        </w:rPr>
      </w:pPr>
      <w:proofErr w:type="spellStart"/>
      <w:r w:rsidRPr="00746894">
        <w:rPr>
          <w:rFonts w:hint="eastAsia"/>
          <w:sz w:val="28"/>
          <w:szCs w:val="28"/>
        </w:rPr>
        <w:t>Специалисты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нашего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предприятия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разработали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дезинфицирующее</w:t>
      </w:r>
      <w:proofErr w:type="spellEnd"/>
      <w:r w:rsidRPr="00746894">
        <w:rPr>
          <w:rFonts w:hint="eastAsia"/>
          <w:sz w:val="28"/>
          <w:szCs w:val="28"/>
        </w:rPr>
        <w:br/>
      </w:r>
      <w:proofErr w:type="spellStart"/>
      <w:r w:rsidRPr="00746894">
        <w:rPr>
          <w:rFonts w:hint="eastAsia"/>
          <w:sz w:val="28"/>
          <w:szCs w:val="28"/>
        </w:rPr>
        <w:t>средство</w:t>
      </w:r>
      <w:proofErr w:type="spellEnd"/>
      <w:r w:rsidRPr="00746894">
        <w:rPr>
          <w:rFonts w:hint="eastAsia"/>
          <w:sz w:val="28"/>
          <w:szCs w:val="28"/>
        </w:rPr>
        <w:t xml:space="preserve"> «</w:t>
      </w:r>
      <w:proofErr w:type="spellStart"/>
      <w:r w:rsidRPr="00746894">
        <w:rPr>
          <w:rFonts w:hint="eastAsia"/>
          <w:sz w:val="28"/>
          <w:szCs w:val="28"/>
        </w:rPr>
        <w:t>Гипохлорит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натрия</w:t>
      </w:r>
      <w:proofErr w:type="spellEnd"/>
      <w:r w:rsidRPr="00746894">
        <w:rPr>
          <w:rFonts w:hint="eastAsia"/>
          <w:sz w:val="28"/>
          <w:szCs w:val="28"/>
        </w:rPr>
        <w:t xml:space="preserve"> РЕКОН» ТУ 2147–001–90798496–2016 </w:t>
      </w:r>
      <w:proofErr w:type="spellStart"/>
      <w:r w:rsidRPr="00746894">
        <w:rPr>
          <w:rFonts w:hint="eastAsia"/>
          <w:sz w:val="28"/>
          <w:szCs w:val="28"/>
        </w:rPr>
        <w:t>марка</w:t>
      </w:r>
      <w:proofErr w:type="spellEnd"/>
      <w:r w:rsidRPr="00746894">
        <w:rPr>
          <w:rFonts w:hint="eastAsia"/>
          <w:sz w:val="28"/>
          <w:szCs w:val="28"/>
        </w:rPr>
        <w:t xml:space="preserve"> А</w:t>
      </w:r>
      <w:r>
        <w:rPr>
          <w:rFonts w:hint="eastAsia"/>
          <w:sz w:val="28"/>
          <w:szCs w:val="28"/>
        </w:rPr>
        <w:t xml:space="preserve"> </w:t>
      </w:r>
      <w:r w:rsidRPr="00746894">
        <w:rPr>
          <w:rFonts w:hint="eastAsia"/>
          <w:sz w:val="28"/>
          <w:szCs w:val="28"/>
        </w:rPr>
        <w:t xml:space="preserve">с </w:t>
      </w:r>
      <w:proofErr w:type="spellStart"/>
      <w:r w:rsidRPr="00746894">
        <w:rPr>
          <w:rFonts w:hint="eastAsia"/>
          <w:sz w:val="28"/>
          <w:szCs w:val="28"/>
        </w:rPr>
        <w:t>добавлением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гидроокиси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калия</w:t>
      </w:r>
      <w:proofErr w:type="spellEnd"/>
      <w:r w:rsidRPr="00746894">
        <w:rPr>
          <w:rFonts w:hint="eastAsia"/>
          <w:sz w:val="28"/>
          <w:szCs w:val="28"/>
        </w:rPr>
        <w:t xml:space="preserve">, </w:t>
      </w:r>
      <w:proofErr w:type="spellStart"/>
      <w:r w:rsidRPr="00746894">
        <w:rPr>
          <w:rFonts w:hint="eastAsia"/>
          <w:sz w:val="28"/>
          <w:szCs w:val="28"/>
        </w:rPr>
        <w:t>обладающий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повышенной</w:t>
      </w:r>
      <w:proofErr w:type="spellEnd"/>
      <w:r w:rsidRPr="00746894">
        <w:rPr>
          <w:rFonts w:hint="eastAsia"/>
          <w:sz w:val="28"/>
          <w:szCs w:val="28"/>
        </w:rPr>
        <w:br/>
      </w:r>
      <w:proofErr w:type="spellStart"/>
      <w:r w:rsidRPr="00746894">
        <w:rPr>
          <w:rFonts w:hint="eastAsia"/>
          <w:sz w:val="28"/>
          <w:szCs w:val="28"/>
        </w:rPr>
        <w:t>стабильностью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при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хранении</w:t>
      </w:r>
      <w:proofErr w:type="spellEnd"/>
      <w:r w:rsidRPr="00746894">
        <w:rPr>
          <w:rFonts w:hint="eastAsia"/>
          <w:sz w:val="28"/>
          <w:szCs w:val="28"/>
        </w:rPr>
        <w:t xml:space="preserve">, </w:t>
      </w:r>
      <w:proofErr w:type="spellStart"/>
      <w:r w:rsidRPr="00746894">
        <w:rPr>
          <w:rFonts w:hint="eastAsia"/>
          <w:sz w:val="28"/>
          <w:szCs w:val="28"/>
        </w:rPr>
        <w:t>пролонгированным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действием</w:t>
      </w:r>
      <w:proofErr w:type="spellEnd"/>
      <w:r w:rsidRPr="00746894">
        <w:rPr>
          <w:rFonts w:hint="eastAsia"/>
          <w:sz w:val="28"/>
          <w:szCs w:val="28"/>
        </w:rPr>
        <w:t xml:space="preserve"> и</w:t>
      </w:r>
      <w:r w:rsidRPr="00746894">
        <w:rPr>
          <w:rFonts w:hint="eastAsia"/>
          <w:sz w:val="28"/>
          <w:szCs w:val="28"/>
        </w:rPr>
        <w:br/>
      </w:r>
      <w:proofErr w:type="spellStart"/>
      <w:r w:rsidRPr="00746894">
        <w:rPr>
          <w:rFonts w:hint="eastAsia"/>
          <w:sz w:val="28"/>
          <w:szCs w:val="28"/>
        </w:rPr>
        <w:t>температурой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кристаллизации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ниже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на</w:t>
      </w:r>
      <w:proofErr w:type="spellEnd"/>
      <w:r w:rsidRPr="00746894">
        <w:rPr>
          <w:rFonts w:hint="eastAsia"/>
          <w:sz w:val="28"/>
          <w:szCs w:val="28"/>
        </w:rPr>
        <w:t xml:space="preserve"> 10-15С°, </w:t>
      </w:r>
      <w:proofErr w:type="spellStart"/>
      <w:r w:rsidRPr="00746894">
        <w:rPr>
          <w:rFonts w:hint="eastAsia"/>
          <w:sz w:val="28"/>
          <w:szCs w:val="28"/>
        </w:rPr>
        <w:t>чем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гипохлорит</w:t>
      </w:r>
      <w:proofErr w:type="spellEnd"/>
      <w:r w:rsidRPr="00746894">
        <w:rPr>
          <w:rFonts w:hint="eastAsia"/>
          <w:sz w:val="28"/>
          <w:szCs w:val="28"/>
        </w:rPr>
        <w:t>,</w:t>
      </w:r>
      <w:r w:rsidRPr="00746894">
        <w:rPr>
          <w:rFonts w:hint="eastAsia"/>
          <w:sz w:val="28"/>
          <w:szCs w:val="28"/>
        </w:rPr>
        <w:br/>
      </w:r>
      <w:proofErr w:type="spellStart"/>
      <w:r w:rsidRPr="00746894">
        <w:rPr>
          <w:rFonts w:hint="eastAsia"/>
          <w:sz w:val="28"/>
          <w:szCs w:val="28"/>
        </w:rPr>
        <w:t>выпускаемый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по</w:t>
      </w:r>
      <w:proofErr w:type="spellEnd"/>
      <w:r w:rsidRPr="00746894">
        <w:rPr>
          <w:rFonts w:hint="eastAsia"/>
          <w:sz w:val="28"/>
          <w:szCs w:val="28"/>
        </w:rPr>
        <w:t xml:space="preserve"> ГОСТ 11086-76. </w:t>
      </w:r>
      <w:proofErr w:type="spellStart"/>
      <w:r w:rsidRPr="00746894">
        <w:rPr>
          <w:rFonts w:hint="eastAsia"/>
          <w:sz w:val="28"/>
          <w:szCs w:val="28"/>
        </w:rPr>
        <w:t>Особенно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наше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средство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эффективно</w:t>
      </w:r>
      <w:proofErr w:type="spellEnd"/>
      <w:r w:rsidRPr="00746894">
        <w:rPr>
          <w:rFonts w:hint="eastAsia"/>
          <w:sz w:val="28"/>
          <w:szCs w:val="28"/>
        </w:rPr>
        <w:t xml:space="preserve"> в</w:t>
      </w:r>
      <w:r w:rsidRPr="00746894">
        <w:rPr>
          <w:rFonts w:hint="eastAsia"/>
          <w:sz w:val="28"/>
          <w:szCs w:val="28"/>
        </w:rPr>
        <w:br/>
      </w:r>
      <w:proofErr w:type="spellStart"/>
      <w:r w:rsidRPr="00746894">
        <w:rPr>
          <w:rFonts w:hint="eastAsia"/>
          <w:sz w:val="28"/>
          <w:szCs w:val="28"/>
        </w:rPr>
        <w:t>зимний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период</w:t>
      </w:r>
      <w:proofErr w:type="spellEnd"/>
      <w:r w:rsidRPr="00746894">
        <w:rPr>
          <w:rFonts w:hint="eastAsia"/>
          <w:sz w:val="28"/>
          <w:szCs w:val="28"/>
        </w:rPr>
        <w:t xml:space="preserve"> и в </w:t>
      </w:r>
      <w:proofErr w:type="spellStart"/>
      <w:r w:rsidRPr="00746894">
        <w:rPr>
          <w:rFonts w:hint="eastAsia"/>
          <w:sz w:val="28"/>
          <w:szCs w:val="28"/>
        </w:rPr>
        <w:t>северных</w:t>
      </w:r>
      <w:proofErr w:type="spellEnd"/>
      <w:r w:rsidRPr="00746894">
        <w:rPr>
          <w:rFonts w:hint="eastAsia"/>
          <w:sz w:val="28"/>
          <w:szCs w:val="28"/>
        </w:rPr>
        <w:t xml:space="preserve"> </w:t>
      </w:r>
      <w:proofErr w:type="spellStart"/>
      <w:r w:rsidRPr="00746894">
        <w:rPr>
          <w:rFonts w:hint="eastAsia"/>
          <w:sz w:val="28"/>
          <w:szCs w:val="28"/>
        </w:rPr>
        <w:t>широтах</w:t>
      </w:r>
      <w:proofErr w:type="spellEnd"/>
      <w:r w:rsidRPr="00746894">
        <w:rPr>
          <w:rFonts w:hint="eastAsia"/>
          <w:sz w:val="28"/>
          <w:szCs w:val="28"/>
        </w:rPr>
        <w:t>.</w:t>
      </w:r>
    </w:p>
    <w:p w:rsidR="00746894" w:rsidRDefault="00746894" w:rsidP="00746894">
      <w:bookmarkStart w:id="0" w:name="_GoBack"/>
      <w:bookmarkEnd w:id="0"/>
    </w:p>
    <w:tbl>
      <w:tblPr>
        <w:tblpPr w:leftFromText="180" w:rightFromText="180" w:vertAnchor="text" w:horzAnchor="margin" w:tblpXSpec="center" w:tblpY="243"/>
        <w:tblW w:w="100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36"/>
        <w:gridCol w:w="4168"/>
      </w:tblGrid>
      <w:tr w:rsidR="00746894" w:rsidRPr="00746894" w:rsidTr="00746894">
        <w:trPr>
          <w:trHeight w:val="598"/>
        </w:trPr>
        <w:tc>
          <w:tcPr>
            <w:tcW w:w="5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ru-RU"/>
              </w:rPr>
              <w:t>Наименование показателя</w:t>
            </w:r>
          </w:p>
        </w:tc>
        <w:tc>
          <w:tcPr>
            <w:tcW w:w="41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ru-RU"/>
              </w:rPr>
              <w:t xml:space="preserve">  Норма м. А</w:t>
            </w:r>
          </w:p>
        </w:tc>
      </w:tr>
      <w:tr w:rsidR="00746894" w:rsidRPr="00746894" w:rsidTr="00746894">
        <w:trPr>
          <w:trHeight w:val="705"/>
        </w:trPr>
        <w:tc>
          <w:tcPr>
            <w:tcW w:w="58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1. Внешний вид</w:t>
            </w:r>
          </w:p>
        </w:tc>
        <w:tc>
          <w:tcPr>
            <w:tcW w:w="41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Жидкость от желтого до зеленовато-</w:t>
            </w:r>
          </w:p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желтого цвета</w:t>
            </w:r>
          </w:p>
        </w:tc>
      </w:tr>
      <w:tr w:rsidR="00746894" w:rsidRPr="00746894" w:rsidTr="00746894">
        <w:trPr>
          <w:trHeight w:val="598"/>
        </w:trPr>
        <w:tc>
          <w:tcPr>
            <w:tcW w:w="5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2. Коэффициент светопропускания, %, не менее</w:t>
            </w:r>
          </w:p>
        </w:tc>
        <w:tc>
          <w:tcPr>
            <w:tcW w:w="4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46894" w:rsidRPr="00746894" w:rsidTr="00746894">
        <w:trPr>
          <w:trHeight w:val="598"/>
        </w:trPr>
        <w:tc>
          <w:tcPr>
            <w:tcW w:w="5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3. Массовая концентрация активного хлора, г/дм3</w:t>
            </w:r>
          </w:p>
        </w:tc>
        <w:tc>
          <w:tcPr>
            <w:tcW w:w="4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746894" w:rsidRPr="00746894" w:rsidTr="00746894">
        <w:trPr>
          <w:trHeight w:val="984"/>
        </w:trPr>
        <w:tc>
          <w:tcPr>
            <w:tcW w:w="5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4. Массовая концентрация щелочных компонентов (</w:t>
            </w:r>
            <w:proofErr w:type="spellStart"/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KOH+NaOH</w:t>
            </w:r>
            <w:proofErr w:type="spellEnd"/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 в</w:t>
            </w:r>
          </w:p>
          <w:p w:rsidR="00746894" w:rsidRPr="00746894" w:rsidRDefault="00746894" w:rsidP="007468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пересчете на </w:t>
            </w:r>
            <w:proofErr w:type="spellStart"/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, г/дм3</w:t>
            </w:r>
          </w:p>
        </w:tc>
        <w:tc>
          <w:tcPr>
            <w:tcW w:w="4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10-30</w:t>
            </w:r>
          </w:p>
        </w:tc>
      </w:tr>
      <w:tr w:rsidR="00746894" w:rsidRPr="00746894" w:rsidTr="00746894">
        <w:trPr>
          <w:trHeight w:val="369"/>
        </w:trPr>
        <w:tc>
          <w:tcPr>
            <w:tcW w:w="5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5. Массовая концентрация железа (</w:t>
            </w:r>
            <w:proofErr w:type="spellStart"/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Fe</w:t>
            </w:r>
            <w:proofErr w:type="spellEnd"/>
            <w:r w:rsidRPr="007468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), г/дм3, не более</w:t>
            </w:r>
          </w:p>
        </w:tc>
        <w:tc>
          <w:tcPr>
            <w:tcW w:w="41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46894" w:rsidRPr="00746894" w:rsidRDefault="00746894" w:rsidP="007468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468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</w:tbl>
    <w:p w:rsidR="00746894" w:rsidRDefault="00746894" w:rsidP="00746894"/>
    <w:p w:rsidR="00746894" w:rsidRPr="00746894" w:rsidRDefault="00746894" w:rsidP="00746894"/>
    <w:sectPr w:rsidR="00746894" w:rsidRPr="00746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B"/>
    <w:rsid w:val="00746894"/>
    <w:rsid w:val="00A72C9F"/>
    <w:rsid w:val="00C7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21B"/>
  <w15:chartTrackingRefBased/>
  <w15:docId w15:val="{4F0C3794-718F-49B5-A19B-7D5E709D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2018-03-19T11:44:00Z</dcterms:created>
  <dcterms:modified xsi:type="dcterms:W3CDTF">2018-03-19T11:47:00Z</dcterms:modified>
</cp:coreProperties>
</file>